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159</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марта</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Манукяна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Саргиса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Врежовича</w:t>
      </w:r>
      <w:r>
        <w:rPr>
          <w:rFonts w:ascii="Times New Roman" w:eastAsia="Times New Roman" w:hAnsi="Times New Roman" w:cs="Times New Roman"/>
          <w:sz w:val="28"/>
          <w:szCs w:val="28"/>
        </w:rPr>
        <w:t xml:space="preserve">, </w:t>
      </w:r>
      <w:r>
        <w:rPr>
          <w:rStyle w:val="cat-PassportDatagrp-30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UserDefinedgrp-47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работающего,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 </w:t>
      </w:r>
      <w:r>
        <w:rPr>
          <w:rFonts w:ascii="Times New Roman" w:eastAsia="Times New Roman" w:hAnsi="Times New Roman" w:cs="Times New Roman"/>
          <w:sz w:val="28"/>
          <w:szCs w:val="28"/>
        </w:rPr>
        <w:t>по адресу:</w:t>
      </w:r>
      <w:r>
        <w:rPr>
          <w:rFonts w:ascii="Times New Roman" w:eastAsia="Times New Roman" w:hAnsi="Times New Roman" w:cs="Times New Roman"/>
          <w:sz w:val="28"/>
          <w:szCs w:val="28"/>
        </w:rPr>
        <w:t xml:space="preserve"> </w:t>
      </w:r>
      <w:r>
        <w:rPr>
          <w:rStyle w:val="cat-UserDefinedgrp-48rplc-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национальное </w:t>
      </w:r>
      <w:r>
        <w:rPr>
          <w:rFonts w:ascii="Times New Roman" w:eastAsia="Times New Roman" w:hAnsi="Times New Roman" w:cs="Times New Roman"/>
          <w:sz w:val="28"/>
          <w:szCs w:val="28"/>
        </w:rPr>
        <w:t>водительское</w:t>
      </w:r>
      <w:r>
        <w:rPr>
          <w:rFonts w:ascii="Times New Roman" w:eastAsia="Times New Roman" w:hAnsi="Times New Roman" w:cs="Times New Roman"/>
          <w:sz w:val="28"/>
          <w:szCs w:val="28"/>
        </w:rPr>
        <w:t xml:space="preserve"> удостоверение</w:t>
      </w:r>
      <w:r>
        <w:rPr>
          <w:rFonts w:ascii="Times New Roman" w:eastAsia="Times New Roman" w:hAnsi="Times New Roman" w:cs="Times New Roman"/>
          <w:sz w:val="28"/>
          <w:szCs w:val="28"/>
        </w:rPr>
        <w:t xml:space="preserve">: </w:t>
      </w:r>
      <w:r>
        <w:rPr>
          <w:rStyle w:val="cat-UserDefinedgrp-49rplc-1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Манукян</w:t>
      </w:r>
      <w:r>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749</w:t>
      </w:r>
      <w:r>
        <w:rPr>
          <w:rFonts w:ascii="Times New Roman" w:eastAsia="Times New Roman" w:hAnsi="Times New Roman" w:cs="Times New Roman"/>
          <w:sz w:val="28"/>
          <w:szCs w:val="28"/>
        </w:rPr>
        <w:t xml:space="preserve"> км а/д </w:t>
      </w:r>
      <w:r>
        <w:rPr>
          <w:rFonts w:ascii="Times New Roman" w:eastAsia="Times New Roman" w:hAnsi="Times New Roman" w:cs="Times New Roman"/>
          <w:sz w:val="28"/>
          <w:szCs w:val="28"/>
        </w:rPr>
        <w:t>Р404 Тюмень-Тобольск-Ханты-Мансийск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w:t>
      </w:r>
      <w:r>
        <w:rPr>
          <w:rFonts w:ascii="Times New Roman" w:eastAsia="Times New Roman" w:hAnsi="Times New Roman" w:cs="Times New Roman"/>
          <w:sz w:val="28"/>
          <w:szCs w:val="28"/>
        </w:rPr>
        <w:t>МАО-Югр</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33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50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4rplc-2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обгон </w:t>
      </w:r>
      <w:r>
        <w:rPr>
          <w:rFonts w:ascii="Times New Roman" w:eastAsia="Times New Roman" w:hAnsi="Times New Roman" w:cs="Times New Roman"/>
          <w:sz w:val="28"/>
          <w:szCs w:val="28"/>
        </w:rPr>
        <w:t>грузового</w:t>
      </w:r>
      <w:r>
        <w:rPr>
          <w:rFonts w:ascii="Times New Roman" w:eastAsia="Times New Roman" w:hAnsi="Times New Roman" w:cs="Times New Roman"/>
          <w:sz w:val="28"/>
          <w:szCs w:val="28"/>
        </w:rPr>
        <w:t xml:space="preserve"> транспортного средства, с выездом на полосу дороги, предназначенную для встречного движения, в зоне действия дорожного знака 3.20 «Обгон запрещен»,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 xml:space="preserve">1.3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Манукян</w:t>
      </w:r>
      <w:r>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извещенный надлежащим образом о </w:t>
      </w:r>
      <w:r>
        <w:rPr>
          <w:rFonts w:ascii="Times New Roman" w:eastAsia="Times New Roman" w:hAnsi="Times New Roman" w:cs="Times New Roman"/>
          <w:sz w:val="28"/>
          <w:szCs w:val="28"/>
        </w:rPr>
        <w:t xml:space="preserve">времени и месте рассмотрения административного материала, не явился, ходатайств об отложении дела от него не поступало, об уважительности причин неявки суду не сообщил.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Манукян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Манукян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51rplc-2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из которого следует, что права и обязанности, предусмотренные 25.1 </w:t>
      </w:r>
      <w:r>
        <w:rPr>
          <w:rFonts w:ascii="Times New Roman" w:eastAsia="Times New Roman" w:hAnsi="Times New Roman" w:cs="Times New Roman"/>
          <w:sz w:val="28"/>
          <w:szCs w:val="28"/>
        </w:rPr>
        <w:t>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Манукян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Манукян</w:t>
      </w:r>
      <w:r>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16.12.2024 в 19:47, на 749 км а/д Р404 Тюмень-Тобольск-Ханты-Мансийск,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w:t>
      </w:r>
      <w:r>
        <w:rPr>
          <w:rStyle w:val="cat-CarMakeModelgrp-33rplc-3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50rplc-3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4rplc-3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в нарушение требования дорожного знака 3.20 «Обгон запрещен» с выездом на полосу дороги, предназначенную для встречного движения, обогнал грузовой автомобиль, после обгона грузового автомобиля возвратился на ранее занимаемую полосу и продолжил движение прямо, двигался со стороны г. Нефтеюганска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направлении г. Ханты-Мансийск, чем нарушил п.1.3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схемой </w:t>
      </w:r>
      <w:r>
        <w:rPr>
          <w:rFonts w:ascii="Times New Roman" w:eastAsia="Times New Roman" w:hAnsi="Times New Roman" w:cs="Times New Roman"/>
          <w:sz w:val="28"/>
          <w:szCs w:val="28"/>
        </w:rPr>
        <w:t xml:space="preserve">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Манукян</w:t>
      </w:r>
      <w:r>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16.12.2024 в 19:47, на 749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Р404 Тюмень-Тобольск-Ханты-Мансийск,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33rplc-4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50rplc-4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4rplc-4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грузового транспортного средства</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выездом на полосу дороги, предназначенную для встречного движения, в зоне действия дорожного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Манукян</w:t>
      </w:r>
      <w:r>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 схемой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ознакомлен</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рапортом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инспектора</w:t>
      </w:r>
      <w:r>
        <w:rPr>
          <w:rFonts w:ascii="Times New Roman" w:eastAsia="Times New Roman" w:hAnsi="Times New Roman" w:cs="Times New Roman"/>
          <w:sz w:val="28"/>
          <w:szCs w:val="28"/>
        </w:rPr>
        <w:t xml:space="preserve"> ДПС взвода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роты №2 ОБ ДПС </w:t>
      </w:r>
      <w:r>
        <w:rPr>
          <w:rStyle w:val="cat-ExternalSystemDefinedgrp-46rplc-4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ХМАО-Югре</w:t>
      </w:r>
      <w:r>
        <w:rPr>
          <w:rFonts w:ascii="Times New Roman" w:eastAsia="Times New Roman" w:hAnsi="Times New Roman" w:cs="Times New Roman"/>
          <w:sz w:val="28"/>
          <w:szCs w:val="28"/>
        </w:rPr>
        <w:t xml:space="preserve">, из которого следует, что </w:t>
      </w:r>
      <w:r>
        <w:rPr>
          <w:rFonts w:ascii="Times New Roman" w:eastAsia="Times New Roman" w:hAnsi="Times New Roman" w:cs="Times New Roman"/>
          <w:sz w:val="28"/>
          <w:szCs w:val="28"/>
        </w:rPr>
        <w:t xml:space="preserve">16.12.2024 в 19:47, на 749 </w:t>
      </w:r>
      <w:r>
        <w:rPr>
          <w:rFonts w:ascii="Times New Roman" w:eastAsia="Times New Roman" w:hAnsi="Times New Roman" w:cs="Times New Roman"/>
          <w:sz w:val="28"/>
          <w:szCs w:val="28"/>
        </w:rPr>
        <w:t xml:space="preserve">км а/д Р404 Тюмень-Тобольск-Ханты-Мансийск,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Манукян</w:t>
      </w:r>
      <w:r>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управляя транспортным средством </w:t>
      </w:r>
      <w:r>
        <w:rPr>
          <w:rStyle w:val="cat-CarMakeModelgrp-33rplc-5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50rplc-5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4rplc-5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в нарушение требования дорожного знака 3.20 «Обг</w:t>
      </w:r>
      <w:r>
        <w:rPr>
          <w:rFonts w:ascii="Times New Roman" w:eastAsia="Times New Roman" w:hAnsi="Times New Roman" w:cs="Times New Roman"/>
          <w:sz w:val="28"/>
          <w:szCs w:val="28"/>
        </w:rPr>
        <w:t>он запрещен» с выездом на полосу дороги, предназначенную для встречного движения, обогнал грузовой автомобиль, после обгона грузового автомобиля возвратился на ранее занимаемую полосу и продолжил движение прямо, двигался со стороны г. Нефтеюганска в направлении г. Ханты-Мансийск</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копией водительского удостоверения, копией свидетельства о регистрации ТС</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и разметки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которой следует, что на данном участке автодороги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распространяется </w:t>
      </w:r>
      <w:r>
        <w:rPr>
          <w:rFonts w:ascii="Times New Roman" w:eastAsia="Times New Roman" w:hAnsi="Times New Roman" w:cs="Times New Roman"/>
          <w:sz w:val="28"/>
          <w:szCs w:val="28"/>
        </w:rPr>
        <w:t>действи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реестром правонарушений;</w:t>
      </w:r>
    </w:p>
    <w:p>
      <w:pPr>
        <w:spacing w:before="0" w:after="0"/>
        <w:ind w:right="26" w:firstLine="567"/>
        <w:jc w:val="both"/>
        <w:rPr>
          <w:sz w:val="28"/>
          <w:szCs w:val="28"/>
        </w:rPr>
      </w:pPr>
      <w:r>
        <w:rPr>
          <w:rFonts w:ascii="Times New Roman" w:eastAsia="Times New Roman" w:hAnsi="Times New Roman" w:cs="Times New Roman"/>
          <w:sz w:val="28"/>
          <w:szCs w:val="28"/>
        </w:rPr>
        <w:t>- видеозаписью фиксации правонарушения, согласно которой подтверждается факт совершения Титаревым А.А. административного правонарушения, при обстоятельствах, указанных в протоколе об административном правонарушении</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 xml:space="preserve">Часть 4 статьи 12.15 Кодекса Российской Федерации об административных правонарушениях предусматривает административную ответственность за </w:t>
      </w:r>
      <w:r>
        <w:rPr>
          <w:rFonts w:ascii="Times New Roman" w:eastAsia="Times New Roman" w:hAnsi="Times New Roman" w:cs="Times New Roman"/>
          <w:sz w:val="28"/>
          <w:szCs w:val="28"/>
        </w:rP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 xml:space="preserve">Согласно п. 1.3. Правил дорожного движения (утверждены Постановлением Правительства РФ от 23 октября 1993 г. N 1090), участники дорожного движения обязаны знать и соблюдать относящиеся к ним требования Правил, сигналов светофоров, знаков и разметки. </w:t>
      </w:r>
    </w:p>
    <w:p>
      <w:pPr>
        <w:spacing w:before="0" w:after="0"/>
        <w:ind w:right="26" w:firstLine="567"/>
        <w:jc w:val="both"/>
        <w:rPr>
          <w:sz w:val="28"/>
          <w:szCs w:val="28"/>
        </w:rPr>
      </w:pPr>
      <w:r>
        <w:rPr>
          <w:rFonts w:ascii="Times New Roman" w:eastAsia="Times New Roman" w:hAnsi="Times New Roman" w:cs="Times New Roman"/>
          <w:sz w:val="28"/>
          <w:szCs w:val="28"/>
        </w:rPr>
        <w:t>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right="26" w:firstLine="567"/>
        <w:jc w:val="both"/>
        <w:rPr>
          <w:sz w:val="28"/>
          <w:szCs w:val="28"/>
        </w:rPr>
      </w:pPr>
      <w:r>
        <w:rPr>
          <w:rFonts w:ascii="Times New Roman" w:eastAsia="Times New Roman" w:hAnsi="Times New Roman" w:cs="Times New Roman"/>
          <w:sz w:val="28"/>
          <w:szCs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pPr>
        <w:spacing w:before="0" w:after="0"/>
        <w:ind w:right="26" w:firstLine="567"/>
        <w:jc w:val="both"/>
        <w:rPr>
          <w:sz w:val="28"/>
          <w:szCs w:val="28"/>
        </w:rPr>
      </w:pP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Манукян</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при совершении обгона требований дорожного знака 3.20, в совокупности с выездом на полосу дороги, предназначенную для встречного движения, образует состав рассматриваемого правонарушения.</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Манукян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смягчающи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в соответствии со ст. 4.2 Кодекса Российской Федерации об административных правонарушениях, мировой судья </w:t>
      </w:r>
      <w:r>
        <w:rPr>
          <w:rFonts w:ascii="Times New Roman" w:eastAsia="Times New Roman" w:hAnsi="Times New Roman" w:cs="Times New Roman"/>
          <w:sz w:val="28"/>
          <w:szCs w:val="28"/>
        </w:rPr>
        <w:t>не находит</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Манукян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Манукяна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Саргиса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Врежовича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szCs w:val="28"/>
        </w:rPr>
        <w:t>5000 (пять тысяч) рублей.</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Штраф должен быть уплачен на расчетный счет: 03100643000000018700, Получатель УФК по ХМАО-Югре (УМВД России по ХМАО-Югре) </w:t>
      </w:r>
      <w:r>
        <w:rPr>
          <w:rStyle w:val="cat-OrganizationNamegrp-31rplc-6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71871000 ИНН 8601010390 КПП 860101001 КБК 188 116 01123 01 0001 140 УИН 1881048624091022</w:t>
      </w:r>
      <w:r>
        <w:rPr>
          <w:rFonts w:ascii="Times New Roman" w:eastAsia="Times New Roman" w:hAnsi="Times New Roman" w:cs="Times New Roman"/>
          <w:sz w:val="28"/>
          <w:szCs w:val="28"/>
        </w:rPr>
        <w:t>3955</w:t>
      </w:r>
      <w:r>
        <w:rPr>
          <w:rFonts w:ascii="Times New Roman" w:eastAsia="Times New Roman" w:hAnsi="Times New Roman" w:cs="Times New Roman"/>
          <w:sz w:val="28"/>
          <w:szCs w:val="28"/>
        </w:rPr>
        <w:t>.</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w:t>
      </w:r>
      <w:r>
        <w:rPr>
          <w:rFonts w:ascii="Times New Roman" w:eastAsia="Times New Roman" w:hAnsi="Times New Roman" w:cs="Times New Roman"/>
          <w:sz w:val="28"/>
          <w:szCs w:val="28"/>
        </w:rPr>
        <w:t xml:space="preserve">дней </w:t>
      </w:r>
      <w:r>
        <w:rPr>
          <w:rFonts w:ascii="Times New Roman" w:eastAsia="Times New Roman" w:hAnsi="Times New Roman" w:cs="Times New Roman"/>
          <w:sz w:val="28"/>
          <w:szCs w:val="28"/>
        </w:rPr>
        <w:t>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tbl>
      <w:tblPr>
        <w:tblW w:w="10456" w:type="dxa"/>
        <w:tblInd w:w="113" w:type="dxa"/>
        <w:tblCellMar>
          <w:top w:w="0" w:type="dxa"/>
          <w:left w:w="0" w:type="dxa"/>
          <w:bottom w:w="0" w:type="dxa"/>
          <w:right w:w="0" w:type="dxa"/>
        </w:tblCellMar>
      </w:tblPr>
      <w:tblGrid>
        <w:gridCol w:w="4669"/>
        <w:gridCol w:w="5787"/>
      </w:tblGrid>
      <w:tr>
        <w:tblPrEx>
          <w:tblW w:w="10456" w:type="dxa"/>
          <w:tblInd w:w="113" w:type="dxa"/>
          <w:tblCellMar>
            <w:top w:w="0" w:type="dxa"/>
            <w:left w:w="0" w:type="dxa"/>
            <w:bottom w:w="0" w:type="dxa"/>
            <w:right w:w="0" w:type="dxa"/>
          </w:tblCellMar>
        </w:tblPrEx>
        <w:trPr>
          <w:trHeight w:val="4492"/>
        </w:trPr>
        <w:tc>
          <w:tcPr>
            <w:tcW w:w="4644" w:type="dxa"/>
            <w:noWrap w:val="0"/>
            <w:tcMar>
              <w:top w:w="5" w:type="dxa"/>
              <w:left w:w="113" w:type="dxa"/>
              <w:bottom w:w="5" w:type="dxa"/>
              <w:right w:w="113" w:type="dxa"/>
            </w:tcMar>
            <w:vAlign w:val="top"/>
            <w:hideMark/>
          </w:tcPr>
          <w:p>
            <w:pPr>
              <w:spacing w:before="0" w:after="0"/>
              <w:jc w:val="center"/>
              <w:rPr>
                <w:b w:val="0"/>
                <w:bCs w:val="0"/>
                <w:i w:val="0"/>
                <w:iCs w:val="0"/>
                <w:smallCaps w:val="0"/>
                <w:color w:val="000000"/>
                <w:sz w:val="22"/>
                <w:szCs w:val="22"/>
              </w:rPr>
            </w:pPr>
            <w:hyperlink r:id="rId4" w:history="1"/>
          </w:p>
        </w:tc>
        <w:tc>
          <w:tcPr>
            <w:tcW w:w="5812" w:type="dxa"/>
            <w:noWrap w:val="0"/>
            <w:tcMar>
              <w:top w:w="5" w:type="dxa"/>
              <w:left w:w="113" w:type="dxa"/>
              <w:bottom w:w="5" w:type="dxa"/>
              <w:right w:w="113" w:type="dxa"/>
            </w:tcMar>
            <w:vAlign w:val="top"/>
            <w:hideMark/>
          </w:tcPr>
          <w:p>
            <w:pPr>
              <w:spacing w:before="0" w:after="0"/>
              <w:rPr>
                <w:b w:val="0"/>
                <w:bCs w:val="0"/>
                <w:i w:val="0"/>
                <w:iCs w:val="0"/>
                <w:smallCaps w:val="0"/>
                <w:color w:val="000000"/>
                <w:sz w:val="26"/>
                <w:szCs w:val="26"/>
              </w:rPr>
            </w:pPr>
          </w:p>
        </w:tc>
      </w:tr>
    </w:tbl>
    <w:p>
      <w:pPr>
        <w:spacing w:before="0" w:after="0"/>
        <w:rPr>
          <w:sz w:val="28"/>
          <w:szCs w:val="28"/>
        </w:rPr>
      </w:pPr>
      <w:r>
        <w:rPr>
          <w:sz w:val="28"/>
          <w:szCs w:val="28"/>
        </w:rPr>
        <w:tab/>
      </w:r>
    </w:p>
    <w:p>
      <w:pPr>
        <w:spacing w:before="0" w:after="0"/>
        <w:rPr>
          <w:sz w:val="28"/>
          <w:szCs w:val="28"/>
        </w:rPr>
      </w:pPr>
      <w:r>
        <w:rPr>
          <w:sz w:val="28"/>
          <w:szCs w:val="28"/>
        </w:rPr>
        <w:tab/>
      </w:r>
      <w:r>
        <w:rPr>
          <w:sz w:val="28"/>
          <w:szCs w:val="28"/>
        </w:rPr>
        <w:tab/>
      </w:r>
      <w:r>
        <w:rPr>
          <w:sz w:val="28"/>
          <w:szCs w:val="28"/>
        </w:rPr>
        <w:tab/>
      </w:r>
      <w:r>
        <w:rPr>
          <w:sz w:val="28"/>
          <w:szCs w:val="28"/>
        </w:rPr>
        <w:tab/>
      </w:r>
      <w:r>
        <w:rPr>
          <w:sz w:val="28"/>
          <w:szCs w:val="28"/>
        </w:rPr>
        <w:tab/>
      </w:r>
    </w:p>
    <w:p>
      <w:pPr>
        <w:spacing w:before="0" w:after="0"/>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PassportDatagrp-30rplc-6">
    <w:name w:val="cat-PassportData grp-30 rplc-6"/>
    <w:basedOn w:val="DefaultParagraphFont"/>
  </w:style>
  <w:style w:type="character" w:customStyle="1" w:styleId="cat-UserDefinedgrp-47rplc-8">
    <w:name w:val="cat-UserDefined grp-47 rplc-8"/>
    <w:basedOn w:val="DefaultParagraphFont"/>
  </w:style>
  <w:style w:type="character" w:customStyle="1" w:styleId="cat-UserDefinedgrp-48rplc-9">
    <w:name w:val="cat-UserDefined grp-48 rplc-9"/>
    <w:basedOn w:val="DefaultParagraphFont"/>
  </w:style>
  <w:style w:type="character" w:customStyle="1" w:styleId="cat-UserDefinedgrp-49rplc-12">
    <w:name w:val="cat-UserDefined grp-49 rplc-12"/>
    <w:basedOn w:val="DefaultParagraphFont"/>
  </w:style>
  <w:style w:type="character" w:customStyle="1" w:styleId="cat-CarMakeModelgrp-33rplc-18">
    <w:name w:val="cat-CarMakeModel grp-33 rplc-18"/>
    <w:basedOn w:val="DefaultParagraphFont"/>
  </w:style>
  <w:style w:type="character" w:customStyle="1" w:styleId="cat-UserDefinedgrp-50rplc-19">
    <w:name w:val="cat-UserDefined grp-50 rplc-19"/>
    <w:basedOn w:val="DefaultParagraphFont"/>
  </w:style>
  <w:style w:type="character" w:customStyle="1" w:styleId="cat-CarNumbergrp-34rplc-20">
    <w:name w:val="cat-CarNumber grp-34 rplc-20"/>
    <w:basedOn w:val="DefaultParagraphFont"/>
  </w:style>
  <w:style w:type="character" w:customStyle="1" w:styleId="cat-UserDefinedgrp-51rplc-27">
    <w:name w:val="cat-UserDefined grp-51 rplc-27"/>
    <w:basedOn w:val="DefaultParagraphFont"/>
  </w:style>
  <w:style w:type="character" w:customStyle="1" w:styleId="cat-CarMakeModelgrp-33rplc-34">
    <w:name w:val="cat-CarMakeModel grp-33 rplc-34"/>
    <w:basedOn w:val="DefaultParagraphFont"/>
  </w:style>
  <w:style w:type="character" w:customStyle="1" w:styleId="cat-UserDefinedgrp-50rplc-35">
    <w:name w:val="cat-UserDefined grp-50 rplc-35"/>
    <w:basedOn w:val="DefaultParagraphFont"/>
  </w:style>
  <w:style w:type="character" w:customStyle="1" w:styleId="cat-CarNumbergrp-34rplc-36">
    <w:name w:val="cat-CarNumber grp-34 rplc-36"/>
    <w:basedOn w:val="DefaultParagraphFont"/>
  </w:style>
  <w:style w:type="character" w:customStyle="1" w:styleId="cat-CarMakeModelgrp-33rplc-44">
    <w:name w:val="cat-CarMakeModel grp-33 rplc-44"/>
    <w:basedOn w:val="DefaultParagraphFont"/>
  </w:style>
  <w:style w:type="character" w:customStyle="1" w:styleId="cat-UserDefinedgrp-50rplc-45">
    <w:name w:val="cat-UserDefined grp-50 rplc-45"/>
    <w:basedOn w:val="DefaultParagraphFont"/>
  </w:style>
  <w:style w:type="character" w:customStyle="1" w:styleId="cat-CarNumbergrp-34rplc-46">
    <w:name w:val="cat-CarNumber grp-34 rplc-46"/>
    <w:basedOn w:val="DefaultParagraphFont"/>
  </w:style>
  <w:style w:type="character" w:customStyle="1" w:styleId="cat-ExternalSystemDefinedgrp-46rplc-48">
    <w:name w:val="cat-ExternalSystemDefined grp-46 rplc-48"/>
    <w:basedOn w:val="DefaultParagraphFont"/>
  </w:style>
  <w:style w:type="character" w:customStyle="1" w:styleId="cat-CarMakeModelgrp-33rplc-53">
    <w:name w:val="cat-CarMakeModel grp-33 rplc-53"/>
    <w:basedOn w:val="DefaultParagraphFont"/>
  </w:style>
  <w:style w:type="character" w:customStyle="1" w:styleId="cat-UserDefinedgrp-50rplc-54">
    <w:name w:val="cat-UserDefined grp-50 rplc-54"/>
    <w:basedOn w:val="DefaultParagraphFont"/>
  </w:style>
  <w:style w:type="character" w:customStyle="1" w:styleId="cat-CarNumbergrp-34rplc-55">
    <w:name w:val="cat-CarNumber grp-34 rplc-55"/>
    <w:basedOn w:val="DefaultParagraphFont"/>
  </w:style>
  <w:style w:type="character" w:customStyle="1" w:styleId="cat-OrganizationNamegrp-31rplc-66">
    <w:name w:val="cat-OrganizationName grp-31 rplc-66"/>
    <w:basedOn w:val="DefaultParagraphFont"/>
  </w:style>
  <w:style w:type="character" w:customStyle="1" w:styleId="cat-UserDefinedgrp-52rplc-74">
    <w:name w:val="cat-UserDefined grp-52 rplc-74"/>
    <w:basedOn w:val="DefaultParagraphFont"/>
  </w:style>
  <w:style w:type="character" w:customStyle="1" w:styleId="cat-UserDefinedgrp-53rplc-77">
    <w:name w:val="cat-UserDefined grp-53 rplc-7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mirsud86.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